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277E" w14:textId="0EB20905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#116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R4-250</w:t>
      </w:r>
      <w:r w:rsidR="00535751">
        <w:rPr>
          <w:rFonts w:ascii="Arial" w:hAnsi="Arial" w:cs="Arial"/>
          <w:b/>
          <w:bCs/>
          <w:sz w:val="24"/>
          <w:szCs w:val="24"/>
        </w:rPr>
        <w:t>9823</w:t>
      </w:r>
    </w:p>
    <w:p w14:paraId="7223C498" w14:textId="77777777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Bengaluru, India, 25th – 29th August 2025</w:t>
      </w:r>
    </w:p>
    <w:p w14:paraId="1292F699" w14:textId="77777777" w:rsidR="00B97703" w:rsidRDefault="00B97703">
      <w:pPr>
        <w:rPr>
          <w:rFonts w:ascii="Arial" w:hAnsi="Arial" w:cs="Arial"/>
        </w:rPr>
      </w:pPr>
    </w:p>
    <w:p w14:paraId="2B0B0DE5" w14:textId="7110027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20F5">
        <w:rPr>
          <w:rFonts w:ascii="Arial" w:hAnsi="Arial" w:cs="Arial"/>
          <w:bCs/>
          <w:sz w:val="22"/>
          <w:szCs w:val="22"/>
        </w:rPr>
        <w:t xml:space="preserve">LS on switching time capability for carrier switching between SUL carrier and NUL carrier 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57CE7B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18</w:t>
      </w:r>
    </w:p>
    <w:bookmarkEnd w:id="2"/>
    <w:bookmarkEnd w:id="3"/>
    <w:bookmarkEnd w:id="4"/>
    <w:p w14:paraId="3F0AF70B" w14:textId="731905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7390" w:rsidRPr="00F67390">
        <w:rPr>
          <w:rFonts w:ascii="Arial" w:hAnsi="Arial" w:cs="Arial"/>
          <w:sz w:val="22"/>
          <w:szCs w:val="22"/>
        </w:rPr>
        <w:t>NR_MC_enh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3D6238C4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A63C5" w:rsidRPr="00AA63C5">
        <w:rPr>
          <w:rFonts w:ascii="Arial" w:hAnsi="Arial" w:cs="Arial"/>
          <w:bCs/>
          <w:sz w:val="22"/>
          <w:szCs w:val="22"/>
        </w:rPr>
        <w:t>Xiaomi</w:t>
      </w:r>
      <w:r w:rsidR="00511F4D">
        <w:rPr>
          <w:rFonts w:ascii="Arial" w:hAnsi="Arial" w:cs="Arial"/>
          <w:bCs/>
          <w:sz w:val="22"/>
          <w:szCs w:val="22"/>
        </w:rPr>
        <w:t xml:space="preserve"> (RAN4)</w:t>
      </w:r>
    </w:p>
    <w:p w14:paraId="77F9BF4A" w14:textId="681418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RAN2</w:t>
      </w:r>
    </w:p>
    <w:p w14:paraId="432C797C" w14:textId="4928F4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7622C538" w:rsidR="008F5AFE" w:rsidRPr="00AA63C5" w:rsidRDefault="008F5AFE" w:rsidP="008F5AFE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r>
        <w:rPr>
          <w:lang w:val="fr-FR"/>
        </w:rPr>
        <w:t>Name</w:t>
      </w:r>
      <w:r w:rsidRPr="00232147">
        <w:rPr>
          <w:lang w:val="fr-FR"/>
        </w:rPr>
        <w:t>:</w:t>
      </w:r>
      <w:r w:rsidRPr="00232147">
        <w:rPr>
          <w:bCs/>
          <w:lang w:val="fr-FR"/>
        </w:rPr>
        <w:tab/>
      </w:r>
      <w:r w:rsidR="003128B0">
        <w:rPr>
          <w:b w:val="0"/>
          <w:lang w:val="fr-FR"/>
        </w:rPr>
        <w:t>Huiping Shan</w:t>
      </w:r>
      <w:r w:rsidRPr="00AA63C5">
        <w:rPr>
          <w:bCs/>
          <w:lang w:val="fr-FR"/>
        </w:rPr>
        <w:tab/>
      </w:r>
    </w:p>
    <w:p w14:paraId="169C2495" w14:textId="5C8A910B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r w:rsidR="003128B0">
        <w:rPr>
          <w:b w:val="0"/>
          <w:bCs/>
        </w:rPr>
        <w:t xml:space="preserve">shanhuiping </w:t>
      </w:r>
      <w:r w:rsidRPr="00AA63C5">
        <w:rPr>
          <w:b w:val="0"/>
          <w:bCs/>
        </w:rPr>
        <w:t>AT xiaomi DOT com</w:t>
      </w:r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AA3533B" w14:textId="310FB67B" w:rsidR="009620F5" w:rsidRDefault="008F5AFE" w:rsidP="00F30D55">
      <w:pPr>
        <w:rPr>
          <w:rFonts w:ascii="Arial" w:hAnsi="Arial" w:cs="Arial"/>
        </w:rPr>
      </w:pPr>
      <w:r w:rsidRPr="00F30D55">
        <w:rPr>
          <w:rFonts w:ascii="Arial" w:hAnsi="Arial" w:cs="Arial"/>
        </w:rPr>
        <w:t xml:space="preserve">RAN4 </w:t>
      </w:r>
      <w:r w:rsidR="009620F5" w:rsidRPr="00F30D55">
        <w:rPr>
          <w:rFonts w:ascii="Arial" w:hAnsi="Arial" w:cs="Arial"/>
        </w:rPr>
        <w:t xml:space="preserve">agreed to introduce non-zero switching time for carrier switching between SUL carrier and NUL carrier under operating band combination for SUL. RAN4 agreed to use existing capability IE </w:t>
      </w:r>
      <w:r w:rsidR="009620F5" w:rsidRPr="00F30D55">
        <w:rPr>
          <w:rFonts w:ascii="Arial" w:hAnsi="Arial" w:cs="Arial"/>
          <w:i/>
          <w:iCs/>
        </w:rPr>
        <w:t>ULTxSwitchingBandPair-r18, ULTxSwitchingBandPair-v1840</w:t>
      </w:r>
      <w:r w:rsidR="00F30D55" w:rsidRPr="00F30D55">
        <w:rPr>
          <w:rFonts w:ascii="Arial" w:hAnsi="Arial" w:cs="Arial"/>
          <w:i/>
          <w:iCs/>
        </w:rPr>
        <w:t xml:space="preserve"> </w:t>
      </w:r>
      <w:r w:rsidR="00F30D55" w:rsidRPr="00F30D55">
        <w:rPr>
          <w:rFonts w:ascii="Arial" w:hAnsi="Arial" w:cs="Arial" w:hint="eastAsia"/>
        </w:rPr>
        <w:t>(</w:t>
      </w:r>
      <w:r w:rsidR="00F30D55" w:rsidRPr="00F30D55">
        <w:rPr>
          <w:rFonts w:ascii="Arial" w:hAnsi="Arial" w:cs="Arial"/>
        </w:rPr>
        <w:t xml:space="preserve">parameter </w:t>
      </w:r>
      <w:r w:rsidR="00F30D55" w:rsidRPr="00F30D55">
        <w:rPr>
          <w:rFonts w:ascii="Arial" w:hAnsi="Arial" w:cs="Arial"/>
          <w:i/>
          <w:iCs/>
        </w:rPr>
        <w:t>switchingPeriodFor1T-r18</w:t>
      </w:r>
      <w:r w:rsidR="00F30D55" w:rsidRPr="00F30D55">
        <w:rPr>
          <w:rFonts w:ascii="Arial" w:hAnsi="Arial" w:cs="Arial"/>
        </w:rPr>
        <w:t>)</w:t>
      </w:r>
      <w:r w:rsidR="00F30D55" w:rsidRPr="00F30D55">
        <w:rPr>
          <w:rFonts w:ascii="Arial" w:hAnsi="Arial" w:cs="Arial"/>
          <w:i/>
          <w:iCs/>
        </w:rPr>
        <w:t xml:space="preserve"> </w:t>
      </w:r>
      <w:r w:rsidR="00F30D55" w:rsidRPr="00F30D55">
        <w:rPr>
          <w:rFonts w:ascii="Arial" w:hAnsi="Arial" w:cs="Arial"/>
        </w:rPr>
        <w:t xml:space="preserve">for non-zero switching period on SUL band combination. </w:t>
      </w:r>
    </w:p>
    <w:p w14:paraId="42D85165" w14:textId="5EE6A047" w:rsidR="00F30D55" w:rsidRPr="00F67390" w:rsidRDefault="00F30D55" w:rsidP="00F30D5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</w:t>
      </w:r>
      <w:r w:rsidR="00AD5D34">
        <w:rPr>
          <w:rFonts w:ascii="Arial" w:hAnsi="Arial" w:cs="Arial"/>
          <w:lang w:eastAsia="zh-CN"/>
        </w:rPr>
        <w:t>agreed to</w:t>
      </w:r>
      <w:r>
        <w:rPr>
          <w:rFonts w:ascii="Arial" w:hAnsi="Arial" w:cs="Arial"/>
          <w:lang w:eastAsia="zh-CN"/>
        </w:rPr>
        <w:t xml:space="preserve"> support </w:t>
      </w:r>
      <w:r w:rsidR="00F67390">
        <w:rPr>
          <w:rFonts w:ascii="Arial" w:hAnsi="Arial" w:cs="Arial"/>
          <w:lang w:eastAsia="zh-CN"/>
        </w:rPr>
        <w:t xml:space="preserve">non-zero switching time </w:t>
      </w:r>
      <w:r w:rsidR="00F67390" w:rsidRPr="00F30D55">
        <w:rPr>
          <w:rFonts w:ascii="Arial" w:hAnsi="Arial" w:cs="Arial"/>
        </w:rPr>
        <w:t>between SUL carrier and NUL carrier under operating band combination for SUL</w:t>
      </w:r>
      <w:r w:rsidR="00F67390">
        <w:rPr>
          <w:rFonts w:ascii="Arial" w:hAnsi="Arial" w:cs="Arial"/>
          <w:lang w:eastAsia="zh-CN"/>
        </w:rPr>
        <w:t xml:space="preserve"> to earlier release UE (earliest to Rel-15</w:t>
      </w:r>
      <w:r w:rsidR="00F67390">
        <w:rPr>
          <w:rFonts w:ascii="Arial" w:hAnsi="Arial" w:cs="Arial" w:hint="eastAsia"/>
          <w:lang w:eastAsia="zh-CN"/>
        </w:rPr>
        <w:t>)</w:t>
      </w:r>
      <w:r w:rsidR="00F67390">
        <w:rPr>
          <w:rFonts w:ascii="Arial" w:hAnsi="Arial" w:cs="Arial"/>
          <w:lang w:eastAsia="zh-CN"/>
        </w:rPr>
        <w:t xml:space="preserve"> </w:t>
      </w:r>
      <w:r w:rsidR="00F67390">
        <w:rPr>
          <w:rFonts w:ascii="Arial" w:hAnsi="Arial" w:cs="Arial" w:hint="eastAsia"/>
          <w:lang w:eastAsia="zh-CN"/>
        </w:rPr>
        <w:t>b</w:t>
      </w:r>
      <w:r w:rsidR="00F67390">
        <w:rPr>
          <w:rFonts w:ascii="Arial" w:hAnsi="Arial" w:cs="Arial"/>
          <w:lang w:eastAsia="zh-CN"/>
        </w:rPr>
        <w:t xml:space="preserve">y using above mentioned capability IE. </w:t>
      </w:r>
    </w:p>
    <w:p w14:paraId="3A0138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2E4383" w14:textId="3C6DBF87" w:rsidR="00B97703" w:rsidRPr="00AA63C5" w:rsidRDefault="00B97703" w:rsidP="00AD5D34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F67390">
        <w:rPr>
          <w:rFonts w:ascii="Arial" w:hAnsi="Arial" w:cs="Arial"/>
          <w:b/>
        </w:rPr>
        <w:t>RAN2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 xml:space="preserve">RAN4 respectfully </w:t>
      </w:r>
      <w:r w:rsidR="00AD5D34">
        <w:rPr>
          <w:rFonts w:ascii="Arial" w:hAnsi="Arial" w:cs="Arial"/>
        </w:rPr>
        <w:t xml:space="preserve">asks RAN2 to take above </w:t>
      </w:r>
      <w:r w:rsidR="00535751">
        <w:rPr>
          <w:rFonts w:ascii="Arial" w:hAnsi="Arial" w:cs="Arial" w:hint="eastAsia"/>
          <w:lang w:eastAsia="zh-CN"/>
        </w:rPr>
        <w:t>information</w:t>
      </w:r>
      <w:r w:rsidR="00535751">
        <w:rPr>
          <w:rFonts w:ascii="Arial" w:hAnsi="Arial" w:cs="Arial"/>
        </w:rPr>
        <w:t xml:space="preserve"> </w:t>
      </w:r>
      <w:r w:rsidR="00AD5D34">
        <w:rPr>
          <w:rFonts w:ascii="Arial" w:hAnsi="Arial" w:cs="Arial"/>
        </w:rPr>
        <w:t>from RAN4 into account for their future work.</w:t>
      </w:r>
    </w:p>
    <w:p w14:paraId="2DE0F92B" w14:textId="38DB2A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F5AFE">
        <w:rPr>
          <w:rFonts w:cs="Arial"/>
          <w:szCs w:val="36"/>
        </w:rPr>
        <w:t>RAN4</w:t>
      </w:r>
      <w:r w:rsidR="000F6242" w:rsidRPr="000F6242">
        <w:rPr>
          <w:rFonts w:cs="Arial"/>
          <w:bCs/>
          <w:szCs w:val="36"/>
        </w:rPr>
        <w:t xml:space="preserve"> WG</w:t>
      </w:r>
      <w:r w:rsidR="008F5A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AC3B4C6" w14:textId="19C01E44" w:rsidR="002F1940" w:rsidRPr="00F67390" w:rsidRDefault="00BE091B" w:rsidP="002F1940">
      <w:pPr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F67390">
        <w:rPr>
          <w:rFonts w:ascii="Arial" w:hAnsi="Arial" w:cs="Arial"/>
        </w:rPr>
        <w:t>RAN4#116-bis</w:t>
      </w:r>
      <w:r w:rsidR="002F1940" w:rsidRPr="00F67390">
        <w:rPr>
          <w:rFonts w:ascii="Arial" w:hAnsi="Arial" w:cs="Arial"/>
        </w:rPr>
        <w:tab/>
      </w:r>
      <w:r w:rsidRPr="00F67390">
        <w:rPr>
          <w:rFonts w:ascii="Arial" w:hAnsi="Arial" w:cs="Arial"/>
        </w:rPr>
        <w:t>13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</w:t>
      </w:r>
      <w:r w:rsidR="002F1940" w:rsidRPr="00F67390">
        <w:rPr>
          <w:rFonts w:ascii="Arial" w:hAnsi="Arial" w:cs="Arial"/>
        </w:rPr>
        <w:t>-</w:t>
      </w:r>
      <w:r w:rsidR="0023301C" w:rsidRPr="00F67390">
        <w:rPr>
          <w:rFonts w:ascii="Arial" w:hAnsi="Arial" w:cs="Arial"/>
        </w:rPr>
        <w:t xml:space="preserve"> 17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October 2025</w:t>
      </w:r>
      <w:bookmarkEnd w:id="7"/>
      <w:bookmarkEnd w:id="8"/>
      <w:r w:rsidR="0023301C" w:rsidRPr="00F67390">
        <w:rPr>
          <w:rFonts w:ascii="Arial" w:hAnsi="Arial" w:cs="Arial"/>
        </w:rPr>
        <w:tab/>
      </w:r>
      <w:r w:rsidR="00C01DBD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Prague, CZ</w:t>
      </w:r>
    </w:p>
    <w:p w14:paraId="30FAD4B7" w14:textId="0299411D" w:rsidR="002F1940" w:rsidRPr="00F67390" w:rsidRDefault="00BE091B" w:rsidP="002F1940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RAN4#117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21</w:t>
      </w:r>
      <w:r w:rsidR="0023301C" w:rsidRPr="00F67390">
        <w:rPr>
          <w:rFonts w:ascii="Arial" w:hAnsi="Arial" w:cs="Arial"/>
          <w:vertAlign w:val="superscript"/>
        </w:rPr>
        <w:t>st</w:t>
      </w:r>
      <w:r w:rsidR="0023301C" w:rsidRPr="00F67390">
        <w:rPr>
          <w:rFonts w:ascii="Arial" w:hAnsi="Arial" w:cs="Arial"/>
        </w:rPr>
        <w:t xml:space="preserve"> November 2025</w:t>
      </w:r>
      <w:r w:rsidR="0023301C" w:rsidRPr="00F67390">
        <w:rPr>
          <w:rFonts w:ascii="Arial" w:hAnsi="Arial" w:cs="Arial"/>
        </w:rPr>
        <w:tab/>
        <w:t>Dallas, US</w:t>
      </w:r>
    </w:p>
    <w:bookmarkEnd w:id="9"/>
    <w:bookmarkEnd w:id="10"/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37EF" w14:textId="77777777" w:rsidR="00B531F9" w:rsidRDefault="00B531F9">
      <w:pPr>
        <w:spacing w:after="0"/>
      </w:pPr>
      <w:r>
        <w:separator/>
      </w:r>
    </w:p>
  </w:endnote>
  <w:endnote w:type="continuationSeparator" w:id="0">
    <w:p w14:paraId="3345C431" w14:textId="77777777" w:rsidR="00B531F9" w:rsidRDefault="00B531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6E25" w14:textId="77777777" w:rsidR="00B531F9" w:rsidRDefault="00B531F9">
      <w:pPr>
        <w:spacing w:after="0"/>
      </w:pPr>
      <w:r>
        <w:separator/>
      </w:r>
    </w:p>
  </w:footnote>
  <w:footnote w:type="continuationSeparator" w:id="0">
    <w:p w14:paraId="4BC59F81" w14:textId="77777777" w:rsidR="00B531F9" w:rsidRDefault="00B531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17DE"/>
    <w:rsid w:val="000F6242"/>
    <w:rsid w:val="00186573"/>
    <w:rsid w:val="0023301C"/>
    <w:rsid w:val="002F1940"/>
    <w:rsid w:val="003128B0"/>
    <w:rsid w:val="00383545"/>
    <w:rsid w:val="00433500"/>
    <w:rsid w:val="00433F71"/>
    <w:rsid w:val="00440D43"/>
    <w:rsid w:val="004E3939"/>
    <w:rsid w:val="00511F4D"/>
    <w:rsid w:val="00535751"/>
    <w:rsid w:val="007F4F92"/>
    <w:rsid w:val="008138B2"/>
    <w:rsid w:val="00823866"/>
    <w:rsid w:val="00834896"/>
    <w:rsid w:val="008D772F"/>
    <w:rsid w:val="008E28EC"/>
    <w:rsid w:val="008F5AFE"/>
    <w:rsid w:val="00954F2D"/>
    <w:rsid w:val="009620F5"/>
    <w:rsid w:val="0099764C"/>
    <w:rsid w:val="00AA63C5"/>
    <w:rsid w:val="00AD5D34"/>
    <w:rsid w:val="00B531F9"/>
    <w:rsid w:val="00B72735"/>
    <w:rsid w:val="00B97703"/>
    <w:rsid w:val="00BE091B"/>
    <w:rsid w:val="00C01DBD"/>
    <w:rsid w:val="00CF6087"/>
    <w:rsid w:val="00DA7B47"/>
    <w:rsid w:val="00F30D55"/>
    <w:rsid w:val="00F6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af4">
    <w:name w:val="Table Grid"/>
    <w:basedOn w:val="a1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Haijie Qiu| 邱海杰</cp:lastModifiedBy>
  <cp:revision>10</cp:revision>
  <cp:lastPrinted>2002-04-23T07:10:00Z</cp:lastPrinted>
  <dcterms:created xsi:type="dcterms:W3CDTF">2025-08-14T02:23:00Z</dcterms:created>
  <dcterms:modified xsi:type="dcterms:W3CDTF">2025-08-15T03:13:00Z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</Properties>
</file>